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032" w:rsidRPr="00D37032" w:rsidRDefault="00D37032" w:rsidP="00D37032">
      <w:pPr>
        <w:shd w:val="clear" w:color="auto" w:fill="FFFFFF"/>
        <w:spacing w:before="100" w:beforeAutospacing="1" w:after="100" w:afterAutospacing="1" w:line="240" w:lineRule="auto"/>
        <w:outlineLvl w:val="0"/>
        <w:rPr>
          <w:rFonts w:ascii="Times New Roman" w:eastAsia="Times New Roman" w:hAnsi="Times New Roman" w:cs="Times New Roman"/>
          <w:color w:val="0072C6"/>
          <w:kern w:val="36"/>
          <w:sz w:val="50"/>
          <w:szCs w:val="50"/>
          <w:lang w:eastAsia="en-GB"/>
        </w:rPr>
      </w:pPr>
      <w:r w:rsidRPr="00D37032">
        <w:rPr>
          <w:rFonts w:ascii="Times New Roman" w:eastAsia="Times New Roman" w:hAnsi="Times New Roman" w:cs="Times New Roman"/>
          <w:color w:val="0072C6"/>
          <w:kern w:val="36"/>
          <w:sz w:val="50"/>
          <w:szCs w:val="50"/>
          <w:lang w:eastAsia="en-GB"/>
        </w:rPr>
        <w:t>First GÉANT Open Call Announced - €3.3 million European Commission funding Multi-Domain Network R&amp;D activities</w:t>
      </w:r>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GÉANT the world-class, pan-European research and education (R&amp;E) network, issued its first competitive Open Call for additional beneficiaries to carry out Multi-Domain Network Research and Development activities.</w:t>
      </w:r>
    </w:p>
    <w:p w:rsidR="00D37032" w:rsidRPr="00D37032" w:rsidRDefault="00D37032" w:rsidP="00D37032">
      <w:pPr>
        <w:shd w:val="clear" w:color="auto" w:fill="FFFFFF"/>
        <w:spacing w:before="100" w:beforeAutospacing="1" w:after="100" w:afterAutospacing="1" w:line="240" w:lineRule="auto"/>
        <w:outlineLvl w:val="1"/>
        <w:rPr>
          <w:rFonts w:ascii="Times New Roman" w:eastAsia="Times New Roman" w:hAnsi="Times New Roman" w:cs="Times New Roman"/>
          <w:color w:val="0072C6"/>
          <w:sz w:val="36"/>
          <w:szCs w:val="36"/>
          <w:lang w:eastAsia="en-GB"/>
        </w:rPr>
      </w:pPr>
      <w:r w:rsidRPr="00D37032">
        <w:rPr>
          <w:rFonts w:ascii="Times New Roman" w:eastAsia="Times New Roman" w:hAnsi="Times New Roman" w:cs="Times New Roman"/>
          <w:color w:val="0072C6"/>
          <w:sz w:val="36"/>
          <w:szCs w:val="36"/>
          <w:lang w:eastAsia="en-GB"/>
        </w:rPr>
        <w:t>Enabling innovation</w:t>
      </w:r>
      <w:bookmarkStart w:id="0" w:name="_GoBack"/>
      <w:bookmarkEnd w:id="0"/>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GÉANT Open Calls are structured around three key themes:</w:t>
      </w:r>
    </w:p>
    <w:p w:rsidR="00D37032" w:rsidRPr="00D37032" w:rsidRDefault="00D37032" w:rsidP="00D37032">
      <w:pPr>
        <w:numPr>
          <w:ilvl w:val="0"/>
          <w:numId w:val="1"/>
        </w:numPr>
        <w:shd w:val="clear" w:color="auto" w:fill="FFFFFF"/>
        <w:spacing w:before="100" w:beforeAutospacing="1" w:after="100" w:afterAutospacing="1" w:line="300" w:lineRule="atLeast"/>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Theme 1: RTD users/use cases/projects to make use of existing GÉANT production and experimental network facilities. </w:t>
      </w:r>
    </w:p>
    <w:p w:rsidR="00D37032" w:rsidRPr="00D37032" w:rsidRDefault="00D37032" w:rsidP="00D37032">
      <w:pPr>
        <w:numPr>
          <w:ilvl w:val="0"/>
          <w:numId w:val="1"/>
        </w:numPr>
        <w:shd w:val="clear" w:color="auto" w:fill="FFFFFF"/>
        <w:spacing w:before="100" w:beforeAutospacing="1" w:after="100" w:afterAutospacing="1" w:line="300" w:lineRule="atLeast"/>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 xml:space="preserve">Theme 2: Self-contained utility packages of work that can be used by the </w:t>
      </w:r>
      <w:proofErr w:type="spellStart"/>
      <w:r w:rsidRPr="00D37032">
        <w:rPr>
          <w:rFonts w:ascii="Segoe UI" w:eastAsia="Times New Roman" w:hAnsi="Segoe UI" w:cs="Segoe UI"/>
          <w:color w:val="444444"/>
          <w:sz w:val="20"/>
          <w:szCs w:val="20"/>
          <w:lang w:eastAsia="en-GB"/>
        </w:rPr>
        <w:t>ongoing</w:t>
      </w:r>
      <w:proofErr w:type="spellEnd"/>
      <w:r w:rsidRPr="00D37032">
        <w:rPr>
          <w:rFonts w:ascii="Segoe UI" w:eastAsia="Times New Roman" w:hAnsi="Segoe UI" w:cs="Segoe UI"/>
          <w:color w:val="444444"/>
          <w:sz w:val="20"/>
          <w:szCs w:val="20"/>
          <w:lang w:eastAsia="en-GB"/>
        </w:rPr>
        <w:t xml:space="preserve"> RTD work programmes in GN3plus.</w:t>
      </w:r>
    </w:p>
    <w:p w:rsidR="00D37032" w:rsidRPr="00D37032" w:rsidRDefault="00D37032" w:rsidP="00D37032">
      <w:pPr>
        <w:numPr>
          <w:ilvl w:val="0"/>
          <w:numId w:val="1"/>
        </w:numPr>
        <w:shd w:val="clear" w:color="auto" w:fill="FFFFFF"/>
        <w:spacing w:before="100" w:beforeAutospacing="1" w:after="100" w:afterAutospacing="1" w:line="300" w:lineRule="atLeast"/>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Theme 3:  RTD to promote, develop and demonstrate Innovation in a Multi-Domain Research and Education Networking Environment.</w:t>
      </w:r>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Activities will be partly funded rather than fully funded, in alignment with the funding schema defined for research activities by the European Commission (up to 75% of direct costs).</w:t>
      </w:r>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Full details of how to submit a proposal can be found at: </w:t>
      </w:r>
      <w:hyperlink r:id="rId6" w:history="1">
        <w:r w:rsidRPr="00D37032">
          <w:rPr>
            <w:rFonts w:ascii="Segoe UI" w:eastAsia="Times New Roman" w:hAnsi="Segoe UI" w:cs="Segoe UI"/>
            <w:color w:val="663399"/>
            <w:sz w:val="20"/>
            <w:szCs w:val="20"/>
            <w:u w:val="single"/>
            <w:lang w:eastAsia="en-GB"/>
          </w:rPr>
          <w:t>http://www.geant.net/opencalls</w:t>
        </w:r>
      </w:hyperlink>
      <w:r w:rsidRPr="00D37032">
        <w:rPr>
          <w:rFonts w:ascii="Segoe UI" w:eastAsia="Times New Roman" w:hAnsi="Segoe UI" w:cs="Segoe UI"/>
          <w:color w:val="444444"/>
          <w:sz w:val="20"/>
          <w:szCs w:val="20"/>
          <w:u w:val="single"/>
          <w:lang w:eastAsia="en-GB"/>
        </w:rPr>
        <w:t>.</w:t>
      </w:r>
      <w:r w:rsidRPr="00D37032">
        <w:rPr>
          <w:rFonts w:ascii="Segoe UI" w:eastAsia="Times New Roman" w:hAnsi="Segoe UI" w:cs="Segoe UI"/>
          <w:color w:val="444444"/>
          <w:sz w:val="20"/>
          <w:szCs w:val="20"/>
          <w:lang w:eastAsia="en-GB"/>
        </w:rPr>
        <w:t>  The deadline for submissions is 29 May, 2013.   </w:t>
      </w:r>
    </w:p>
    <w:tbl>
      <w:tblPr>
        <w:tblW w:w="5000" w:type="pct"/>
        <w:tblBorders>
          <w:top w:val="single" w:sz="6" w:space="0" w:color="009AC3"/>
          <w:left w:val="single" w:sz="6" w:space="0" w:color="009AC3"/>
          <w:bottom w:val="single" w:sz="6" w:space="0" w:color="009AC3"/>
          <w:right w:val="single" w:sz="6" w:space="0" w:color="009AC3"/>
        </w:tblBorders>
        <w:shd w:val="clear" w:color="auto" w:fill="FFFFFF"/>
        <w:tblCellMar>
          <w:top w:w="15" w:type="dxa"/>
          <w:left w:w="15" w:type="dxa"/>
          <w:bottom w:w="15" w:type="dxa"/>
          <w:right w:w="15" w:type="dxa"/>
        </w:tblCellMar>
        <w:tblLook w:val="04A0" w:firstRow="1" w:lastRow="0" w:firstColumn="1" w:lastColumn="0" w:noHBand="0" w:noVBand="1"/>
      </w:tblPr>
      <w:tblGrid>
        <w:gridCol w:w="9176"/>
      </w:tblGrid>
      <w:tr w:rsidR="00D37032" w:rsidRPr="00D37032" w:rsidTr="00D37032">
        <w:tc>
          <w:tcPr>
            <w:tcW w:w="7650" w:type="dxa"/>
            <w:tcBorders>
              <w:top w:val="single" w:sz="6" w:space="0" w:color="009AC3"/>
              <w:left w:val="single" w:sz="6" w:space="0" w:color="009AC3"/>
              <w:bottom w:val="single" w:sz="6" w:space="0" w:color="009AC3"/>
              <w:right w:val="single" w:sz="6" w:space="0" w:color="009AC3"/>
            </w:tcBorders>
            <w:shd w:val="clear" w:color="auto" w:fill="009AC3"/>
            <w:tcMar>
              <w:top w:w="105" w:type="dxa"/>
              <w:left w:w="75" w:type="dxa"/>
              <w:bottom w:w="90" w:type="dxa"/>
              <w:right w:w="75" w:type="dxa"/>
            </w:tcMar>
            <w:hideMark/>
          </w:tcPr>
          <w:p w:rsidR="00D37032" w:rsidRPr="00D37032" w:rsidRDefault="00D37032" w:rsidP="00D37032">
            <w:pPr>
              <w:spacing w:after="150" w:line="240" w:lineRule="auto"/>
              <w:rPr>
                <w:rFonts w:ascii="Segoe UI" w:eastAsia="Times New Roman" w:hAnsi="Segoe UI" w:cs="Segoe UI"/>
                <w:color w:val="FFFFFF"/>
                <w:sz w:val="20"/>
                <w:szCs w:val="20"/>
                <w:lang w:eastAsia="en-GB"/>
              </w:rPr>
            </w:pPr>
            <w:r w:rsidRPr="00D37032">
              <w:rPr>
                <w:rFonts w:ascii="Segoe UI" w:eastAsia="Times New Roman" w:hAnsi="Segoe UI" w:cs="Segoe UI"/>
                <w:color w:val="FFFFFF"/>
                <w:sz w:val="20"/>
                <w:szCs w:val="20"/>
                <w:lang w:eastAsia="en-GB"/>
              </w:rPr>
              <w:t>​</w:t>
            </w:r>
            <w:r w:rsidRPr="00D37032">
              <w:rPr>
                <w:rFonts w:ascii="Segoe UI" w:eastAsia="Times New Roman" w:hAnsi="Segoe UI" w:cs="Segoe UI"/>
                <w:b/>
                <w:bCs/>
                <w:color w:val="FFFFFF"/>
                <w:sz w:val="20"/>
                <w:szCs w:val="20"/>
                <w:lang w:eastAsia="en-GB"/>
              </w:rPr>
              <w:t>GÉANT Technical Coordinator Michael Enrico commented:</w:t>
            </w:r>
          </w:p>
          <w:p w:rsidR="00D37032" w:rsidRPr="00D37032" w:rsidRDefault="00D37032" w:rsidP="00D37032">
            <w:pPr>
              <w:spacing w:after="150" w:line="240" w:lineRule="auto"/>
              <w:rPr>
                <w:rFonts w:ascii="Segoe UI" w:eastAsia="Times New Roman" w:hAnsi="Segoe UI" w:cs="Segoe UI"/>
                <w:color w:val="FFFFFF"/>
                <w:sz w:val="20"/>
                <w:szCs w:val="20"/>
                <w:lang w:eastAsia="en-GB"/>
              </w:rPr>
            </w:pPr>
            <w:r w:rsidRPr="00D37032">
              <w:rPr>
                <w:rFonts w:ascii="Segoe UI" w:eastAsia="Times New Roman" w:hAnsi="Segoe UI" w:cs="Segoe UI"/>
                <w:color w:val="FFFFFF"/>
                <w:sz w:val="20"/>
                <w:szCs w:val="20"/>
                <w:lang w:eastAsia="en-GB"/>
              </w:rPr>
              <w:t>"In order to meet the needs of the R&amp;E community we must maintain excellence in innovation. Our first Open Call opportunity reflects our commitment to GÉANT's users and our vision for GN3plus. The goal for which is to drive knowledge creation and learning in Europe, by delivering world-class connectivity and services."</w:t>
            </w:r>
          </w:p>
          <w:p w:rsidR="00D37032" w:rsidRPr="00D37032" w:rsidRDefault="00D37032" w:rsidP="00D37032">
            <w:pPr>
              <w:spacing w:after="150" w:line="240" w:lineRule="auto"/>
              <w:rPr>
                <w:rFonts w:ascii="Segoe UI" w:eastAsia="Times New Roman" w:hAnsi="Segoe UI" w:cs="Segoe UI"/>
                <w:color w:val="FFFFFF"/>
                <w:sz w:val="20"/>
                <w:szCs w:val="20"/>
                <w:lang w:eastAsia="en-GB"/>
              </w:rPr>
            </w:pPr>
            <w:r w:rsidRPr="00D37032">
              <w:rPr>
                <w:rFonts w:ascii="Segoe UI" w:eastAsia="Times New Roman" w:hAnsi="Segoe UI" w:cs="Segoe UI"/>
                <w:color w:val="FFFFFF"/>
                <w:sz w:val="20"/>
                <w:szCs w:val="20"/>
                <w:lang w:eastAsia="en-GB"/>
              </w:rPr>
              <w:t>"We are appealing to the best and brightest minds. We hope to hear from partners with early-stage research projects that could lead to breakthrough networking technologies. This is a fantastic opportunity to work with the world-class GÉANT network and help promote the unimpeded movement of scientific knowledge."</w:t>
            </w:r>
          </w:p>
        </w:tc>
      </w:tr>
    </w:tbl>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 </w:t>
      </w:r>
    </w:p>
    <w:p w:rsidR="00D37032" w:rsidRPr="00D37032" w:rsidRDefault="00D37032" w:rsidP="00D37032">
      <w:pPr>
        <w:shd w:val="clear" w:color="auto" w:fill="FFFFFF"/>
        <w:spacing w:before="100" w:beforeAutospacing="1" w:after="100" w:afterAutospacing="1" w:line="240" w:lineRule="auto"/>
        <w:outlineLvl w:val="1"/>
        <w:rPr>
          <w:rFonts w:ascii="Times New Roman" w:eastAsia="Times New Roman" w:hAnsi="Times New Roman" w:cs="Times New Roman"/>
          <w:color w:val="0072C6"/>
          <w:sz w:val="36"/>
          <w:szCs w:val="36"/>
          <w:lang w:eastAsia="en-GB"/>
        </w:rPr>
      </w:pPr>
      <w:r w:rsidRPr="00D37032">
        <w:rPr>
          <w:rFonts w:ascii="Times New Roman" w:eastAsia="Times New Roman" w:hAnsi="Times New Roman" w:cs="Times New Roman"/>
          <w:color w:val="0072C6"/>
          <w:sz w:val="36"/>
          <w:szCs w:val="36"/>
          <w:lang w:eastAsia="en-GB"/>
        </w:rPr>
        <w:t>Enabling better and faster collaboration</w:t>
      </w:r>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GÉANT's role is seen as vital to boosting Europe's competitiveness by enabling better and faster collaboration between research teams worldwide. The network provides the essential bandwidth to support nearly all scientific disciplines, such as those addressing societal challenges such as ageing populations, disease diagnosis and climate change, to big science projects such as high-energy physics and deep space research.</w:t>
      </w:r>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lastRenderedPageBreak/>
        <w:t>Without high-speed networks researchers would not be able to share, store and access data easily and efficiently across borders. The restrictions created by physically transporting data around the world, as was once the case, would make the analysis of today's massive data sets, completely unviable.  GÉANT's superfast network allows seamless collaboration without geographical or bandwidth restriction, providing the essential link in modern scientific high performance computing.</w:t>
      </w:r>
    </w:p>
    <w:p w:rsidR="00D37032" w:rsidRPr="00D37032" w:rsidRDefault="00D37032" w:rsidP="00D37032">
      <w:pPr>
        <w:shd w:val="clear" w:color="auto" w:fill="FFFFFF"/>
        <w:spacing w:after="150" w:line="240" w:lineRule="auto"/>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For full details, FAQ's and information on how to apply please visit the GÉANT Open Calls website: </w:t>
      </w:r>
      <w:hyperlink r:id="rId7" w:history="1">
        <w:r w:rsidRPr="00D37032">
          <w:rPr>
            <w:rFonts w:ascii="Segoe UI" w:eastAsia="Times New Roman" w:hAnsi="Segoe UI" w:cs="Segoe UI"/>
            <w:color w:val="663399"/>
            <w:sz w:val="20"/>
            <w:szCs w:val="20"/>
            <w:u w:val="single"/>
            <w:lang w:eastAsia="en-GB"/>
          </w:rPr>
          <w:t>http://www.geant.net/opencalls</w:t>
        </w:r>
      </w:hyperlink>
    </w:p>
    <w:p w:rsidR="00D37032" w:rsidRPr="00D37032" w:rsidRDefault="00D37032" w:rsidP="00D37032">
      <w:pPr>
        <w:shd w:val="clear" w:color="auto" w:fill="FFFFFF"/>
        <w:spacing w:after="150" w:line="240" w:lineRule="auto"/>
        <w:jc w:val="center"/>
        <w:rPr>
          <w:rFonts w:ascii="Segoe UI" w:eastAsia="Times New Roman" w:hAnsi="Segoe UI" w:cs="Segoe UI"/>
          <w:color w:val="444444"/>
          <w:sz w:val="20"/>
          <w:szCs w:val="20"/>
          <w:lang w:eastAsia="en-GB"/>
        </w:rPr>
      </w:pPr>
      <w:r w:rsidRPr="00D37032">
        <w:rPr>
          <w:rFonts w:ascii="Segoe UI" w:eastAsia="Times New Roman" w:hAnsi="Segoe UI" w:cs="Segoe UI"/>
          <w:color w:val="444444"/>
          <w:sz w:val="20"/>
          <w:szCs w:val="20"/>
          <w:lang w:eastAsia="en-GB"/>
        </w:rPr>
        <w:t>-</w:t>
      </w:r>
      <w:proofErr w:type="gramStart"/>
      <w:r w:rsidRPr="00D37032">
        <w:rPr>
          <w:rFonts w:ascii="Segoe UI" w:eastAsia="Times New Roman" w:hAnsi="Segoe UI" w:cs="Segoe UI"/>
          <w:color w:val="444444"/>
          <w:sz w:val="20"/>
          <w:szCs w:val="20"/>
          <w:lang w:eastAsia="en-GB"/>
        </w:rPr>
        <w:t>ends</w:t>
      </w:r>
      <w:proofErr w:type="gramEnd"/>
      <w:r w:rsidRPr="00D37032">
        <w:rPr>
          <w:rFonts w:ascii="Segoe UI" w:eastAsia="Times New Roman" w:hAnsi="Segoe UI" w:cs="Segoe UI"/>
          <w:color w:val="444444"/>
          <w:sz w:val="20"/>
          <w:szCs w:val="20"/>
          <w:lang w:eastAsia="en-GB"/>
        </w:rPr>
        <w:t>-</w:t>
      </w:r>
    </w:p>
    <w:p w:rsidR="00922133" w:rsidRDefault="00EF4835"/>
    <w:sectPr w:rsidR="00922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42C1"/>
    <w:multiLevelType w:val="multilevel"/>
    <w:tmpl w:val="5A3AC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032"/>
    <w:rsid w:val="00576FC4"/>
    <w:rsid w:val="00B36D57"/>
    <w:rsid w:val="00D37032"/>
    <w:rsid w:val="00EF4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7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370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3703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370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37032"/>
  </w:style>
  <w:style w:type="character" w:styleId="Hyperlink">
    <w:name w:val="Hyperlink"/>
    <w:basedOn w:val="DefaultParagraphFont"/>
    <w:uiPriority w:val="99"/>
    <w:semiHidden/>
    <w:unhideWhenUsed/>
    <w:rsid w:val="00D37032"/>
    <w:rPr>
      <w:color w:val="0000FF"/>
      <w:u w:val="single"/>
    </w:rPr>
  </w:style>
  <w:style w:type="character" w:styleId="Strong">
    <w:name w:val="Strong"/>
    <w:basedOn w:val="DefaultParagraphFont"/>
    <w:uiPriority w:val="22"/>
    <w:qFormat/>
    <w:rsid w:val="00D370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70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D37032"/>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32"/>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D37032"/>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370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37032"/>
  </w:style>
  <w:style w:type="character" w:styleId="Hyperlink">
    <w:name w:val="Hyperlink"/>
    <w:basedOn w:val="DefaultParagraphFont"/>
    <w:uiPriority w:val="99"/>
    <w:semiHidden/>
    <w:unhideWhenUsed/>
    <w:rsid w:val="00D37032"/>
    <w:rPr>
      <w:color w:val="0000FF"/>
      <w:u w:val="single"/>
    </w:rPr>
  </w:style>
  <w:style w:type="character" w:styleId="Strong">
    <w:name w:val="Strong"/>
    <w:basedOn w:val="DefaultParagraphFont"/>
    <w:uiPriority w:val="22"/>
    <w:qFormat/>
    <w:rsid w:val="00D370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7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eant.net/openca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ant.net/opencal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DANTE</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Maurice</dc:creator>
  <cp:lastModifiedBy>Mark O'Leary</cp:lastModifiedBy>
  <cp:revision>2</cp:revision>
  <dcterms:created xsi:type="dcterms:W3CDTF">2013-04-04T11:05:00Z</dcterms:created>
  <dcterms:modified xsi:type="dcterms:W3CDTF">2013-04-04T11:05:00Z</dcterms:modified>
</cp:coreProperties>
</file>