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94" w:rsidRDefault="00D875E3" w:rsidP="00D875E3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4C9A8F1D" wp14:editId="273ED2DD">
            <wp:extent cx="7426325" cy="6849110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6325" cy="684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875E3" w:rsidRDefault="00D875E3" w:rsidP="00D875E3">
      <w:r>
        <w:lastRenderedPageBreak/>
        <w:br w:type="page"/>
      </w:r>
      <w:r w:rsidRPr="00D875E3">
        <w:lastRenderedPageBreak/>
        <w:drawing>
          <wp:inline distT="0" distB="0" distL="0" distR="0" wp14:anchorId="0159E3A9" wp14:editId="3B1D12E7">
            <wp:extent cx="9652000" cy="6626376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62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5E3" w:rsidRDefault="00D875E3" w:rsidP="00D875E3">
      <w:pPr>
        <w:rPr>
          <w:b/>
          <w:sz w:val="28"/>
        </w:rPr>
      </w:pPr>
      <w:r w:rsidRPr="00D875E3">
        <w:rPr>
          <w:b/>
          <w:sz w:val="28"/>
        </w:rPr>
        <w:lastRenderedPageBreak/>
        <w:t>Service Availability</w:t>
      </w:r>
    </w:p>
    <w:p w:rsidR="00D875E3" w:rsidRDefault="00D875E3" w:rsidP="00D875E3">
      <w:r w:rsidRPr="00D875E3">
        <w:t>The SLA target sets a minimum of 99.7% availability for each customer, averaged over a 12 month rolling period</w:t>
      </w:r>
    </w:p>
    <w:p w:rsidR="00D875E3" w:rsidRDefault="00D875E3" w:rsidP="00D875E3">
      <w:r w:rsidRPr="00D875E3">
        <w:t>Periods of scheduled and emergency maintenance are discounted when calculating availability of services</w:t>
      </w:r>
    </w:p>
    <w:p w:rsidR="00D875E3" w:rsidRDefault="00D875E3" w:rsidP="00D875E3">
      <w:r w:rsidRPr="00D875E3">
        <w:t>Monthly and annual availabilities falling below 99.7% are highlighted</w:t>
      </w:r>
    </w:p>
    <w:p w:rsidR="00D875E3" w:rsidRDefault="00D875E3" w:rsidP="00D875E3">
      <w:r w:rsidRPr="00D875E3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2"/>
        <w:gridCol w:w="721"/>
        <w:gridCol w:w="760"/>
        <w:gridCol w:w="760"/>
        <w:gridCol w:w="760"/>
        <w:gridCol w:w="760"/>
        <w:gridCol w:w="760"/>
        <w:gridCol w:w="760"/>
        <w:gridCol w:w="721"/>
        <w:gridCol w:w="760"/>
        <w:gridCol w:w="760"/>
        <w:gridCol w:w="722"/>
        <w:gridCol w:w="760"/>
        <w:gridCol w:w="1132"/>
      </w:tblGrid>
      <w:tr w:rsidR="00D875E3" w:rsidTr="00D875E3">
        <w:trPr>
          <w:trHeight w:val="900"/>
          <w:tblHeader/>
        </w:trPr>
        <w:tc>
          <w:tcPr>
            <w:tcW w:w="1667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Feb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Mar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Apr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May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Jun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Jul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Aug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Sep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Oct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Nov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Dec 15</w:t>
            </w:r>
          </w:p>
        </w:tc>
        <w:tc>
          <w:tcPr>
            <w:tcW w:w="246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Jan 16</w:t>
            </w:r>
          </w:p>
        </w:tc>
        <w:tc>
          <w:tcPr>
            <w:tcW w:w="382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Bath College, Macaulay Building [1]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Bath College, Somer Valley Campus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Bath Spa University *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Bridgwater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98.71%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99.89%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Bristol City Council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Cirencester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97.68%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99.76%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99.78%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City College Plymouth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City of Bristol College *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Cornwall College, Bicton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Cornwall College, Camborne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Cornwall College, Saltash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Cornwall Council, Personal &amp; Community Development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Exeter College, Hele Road Centre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Exeter Royal Academy for Deaf Education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Fairfield Opportunity Farm (Dilton) Ltd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93.54%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99.44%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Falmouth University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 xml:space="preserve">Foxes Academy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Gloucestershire College, Cheltenham Campus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Gloucestershire College, Gloucester Campus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99.77%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Hartpury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99.76%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Higher Education Funding Council for England, Stoke Gifford *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&lt;12 Months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Higher Education Statistics Agency Limited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Jisc Services Limited, Bristol *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Met Office, IT Hall 1 *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&lt;12 Months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National Star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Natural Environment Research Council, Hartland Magnetic Observatory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Oakwood Court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Petroc, Mid Devon Campus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Petroc, North Devon Campus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Plymouth College of Art, Tavistock Place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Plymouth Marine Laboratory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Richard Huish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Rothamsted Research Limited, North Wyke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Royal Agricultural University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Royal Mencap Society, Mencap National College - Lufton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Ruskin Mill Trust Limited, Ruskin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97.14%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99.76%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Somerset College of Arts and Technology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98.89%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99.91%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 xml:space="preserve">South Devon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South Gloucestershire and Stroud College, Filton Campus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South Gloucestershire and Stroud College, Stroud Campus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St Brendan's Sixth Form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Strode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98.71%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99.89%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The Marine Biological Association of the United Kingdom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The Open University, Bristol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The Quality Assurance Agency for Higher Education, Head Office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99.72%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The Universities and Colleges Admissions Service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Truro and Penwith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Bath *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285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Bristol *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Exeter *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University of Gloucestershire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99.49%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99.95%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Plymouth *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University of St Mark &amp; St John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the West of England, Bristol *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WESC Foundation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95.93%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99.66%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Weston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97.79%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99.82%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William Morris Camphill Community, Specialist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99.76%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Wiltshire College, Trowbridge Campus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 xml:space="preserve">Workers' Educational Association, Bristol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Workers' Educational Association, Plymouth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Workers' Educational Association, South West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D875E3" w:rsidTr="00D875E3">
        <w:trPr>
          <w:trHeight w:val="300"/>
        </w:trPr>
        <w:tc>
          <w:tcPr>
            <w:tcW w:w="16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Yeovil College 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98.71%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right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99.89%</w:t>
            </w:r>
          </w:p>
        </w:tc>
      </w:tr>
    </w:tbl>
    <w:p w:rsidR="00D875E3" w:rsidRDefault="00D875E3" w:rsidP="00D875E3">
      <w:pPr>
        <w:rPr>
          <w:b/>
          <w:sz w:val="28"/>
        </w:rPr>
      </w:pPr>
      <w:r>
        <w:br w:type="page"/>
      </w:r>
      <w:r w:rsidRPr="00D875E3">
        <w:rPr>
          <w:b/>
          <w:sz w:val="28"/>
        </w:rPr>
        <w:lastRenderedPageBreak/>
        <w:t>Connection outages for current month</w:t>
      </w:r>
    </w:p>
    <w:p w:rsidR="00D875E3" w:rsidRDefault="00D875E3" w:rsidP="00D875E3">
      <w:r w:rsidRPr="00D875E3">
        <w:t>Maintenance outages are included in this table - only unscheduled maintenance is counted against availability.</w:t>
      </w:r>
    </w:p>
    <w:p w:rsidR="00D875E3" w:rsidRDefault="00D875E3" w:rsidP="00D875E3">
      <w:r w:rsidRPr="00D875E3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1"/>
        <w:gridCol w:w="1532"/>
        <w:gridCol w:w="1532"/>
        <w:gridCol w:w="712"/>
        <w:gridCol w:w="898"/>
        <w:gridCol w:w="1575"/>
        <w:gridCol w:w="4788"/>
      </w:tblGrid>
      <w:tr w:rsidR="00D875E3" w:rsidTr="00D875E3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8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7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2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Parking</w:t>
            </w: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9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Duration</w:t>
            </w: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4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FFFFFF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FFFF"/>
                <w:sz w:val="20"/>
                <w:szCs w:val="20"/>
              </w:rPr>
              <w:t>Description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Bath, Link 1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Bath, Link 1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Bath, Link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Bath, Link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Bath Spa University, Newton Park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Bath Spa University, Newton Park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Bath Spa University, Library Building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Bath Spa University, Library Building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Natural Environment Research Council, Hartland Magnetic Observatory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Natural Environment Research Council, Hartland Magnetic Observatory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Natural Environment Research Council, Hartland Magnetic Observatory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Cornwall College, Bicton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Cornwall College, Bicton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Bridgwater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Bridgwater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Bristol, via UWE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Bristol, via UWE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Bristol, via UB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Bristol, via UB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Bristol, via UWE 1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Bristol, via UWE 1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Cirencester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Cirencester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Cirencester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10:33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11:05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 Attack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Bath College, Macaulay Building [1], Link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Bath College, Macaulay Building [1], Link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City of Bristol College, via Tyndall Avenue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10/01/2016 10:50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11/01/2016 08:34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21:44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Local power failure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City of Bristol College, via Tyndall Avenue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City of Bristol College, via Tyndall Avenue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City of Bristol College, via Coldharbour Lane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City of Bristol College, via Coldharbour Lane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City College Plymouth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City College Plymouth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City College Plymouth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Cornwall Council, Personal &amp; Community Development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Cornwall Council, Personal &amp; Community Development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Cornwall Council, Personal &amp; Community Development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Cornwall College, Camborne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Cornwall College, Camborne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Cornwall College, Camborne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Petroc, Mid Devon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Petroc, Mid Devon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Exeter, via University of Exeter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Exeter, via University of Exeter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Exeter, via Exeter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Exeter, via Exeter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Exeter College, Hele Road Centre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Exeter College, Hele Road Centre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Exeter Royal Academy for Deaf Education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Exeter Royal Academy for Deaf Education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Fairfield Opportunity Farm (Dilton) Ltd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Fairfield Opportunity Farm (Dilton) Ltd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South Gloucestershire and Stroud College, Filton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South Gloucestershire and Stroud College, Filton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Foxes Academy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Foxes Academy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Gloucestershire College, Cheltenham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12/01/2016 13:21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12/01/2016 14:14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00:53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Gloucestershire College, Cheltenham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Gloucestershire College, Cheltenham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Gloucestershire College, Cheltenham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26/01/2016 13:25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26/01/2016 13:42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00:17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Customer Other Fault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Local network issues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Gloucestershire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Gloucestershire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Gloucestershire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10:33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11:05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 Attack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Hartpury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Hartpury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Hartpury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10:33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11:05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 Attack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Higher Education Funding Council for England, Bristol, via UB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Higher Education Funding Council for England, Bristol, via UB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Higher Education Statistics Agency Limited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Higher Education Statistics Agency Limited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Higher Education Statistics Agency Limited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10:33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11:05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 Attack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Royal Mencap Society, Mencap National College - Lufton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13/01/2016 12:34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13/01/2016 12:51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00:17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MRS Equipment Fault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Faulty fan on managed router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Royal Mencap Society, Mencap National College - Lufton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Royal Mencap Society, Mencap National College - Lufton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National Star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National Star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National Star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10:33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11:05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 Attack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Petroc, North Devon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Petroc, North Devon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Petroc, North Devon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Bath College, Somer Valley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Bath College, Somer Valley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Oakwood Court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Oakwood Court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Plymouth, Link 1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Plymouth, Link 1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Plymouth, Link 1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Plymouth, Link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Plymouth, Link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Plymouth, Link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Plymouth, Link 3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Plymouth, Link 3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Plymouth College of Art, Tavistock Place, via Plymouth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Plymouth College of Art, Tavistock Place, via Plymouth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Plymouth College of Art, Tavistock Place, via Plymouth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Richard Huish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Richard Huish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Ruskin Mill Trust Limited, Ruskin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Ruskin Mill Trust Limited, Ruskin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Somerset College of Arts and Technology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Somerset College of Arts and Technology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South Devon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South Devon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South Devon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St Brendan's Sixth Form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St Brendan's Sixth Form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Strode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Strode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South Gloucestershire and Stroud College, Stroud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South Gloucestershire and Stroud College, Stroud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South Gloucestershire and Stroud College, Stroud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10:33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11:05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 Attack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Truro and Penwith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Truro and Penwith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Truro and Penwith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Falmouth University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Falmouth University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St Mark &amp; St John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St Mark &amp; St John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St Mark &amp; St John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Universities and Colleges Admissions Service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Universities and Colleges Admissions Service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Universities and Colleges Admissions Service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10:33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11:05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 Attack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the West of England, Bristol, Link 3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University of the West of England, Bristol, Link 3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the West of England, Bristol, Link 1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the West of England, Bristol, Link 1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the West of England, Bristol, Link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University of the West of England, Bristol, Link 2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WESC Foundation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WESC Foundation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Weston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Weston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William Morris Camphill Community, Specialist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William Morris Camphill Community, Specialist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Wiltshire College, Trowbridge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Wiltshire College, Trowbridge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Workers' Educational Association, Bristol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Workers' Educational Association, Bristol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Workers' Educational Association, South West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Workers' Educational Association, South West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Workers' Educational Association, Plymouth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Workers' Educational Association, Plymouth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Workers' Educational Association, Plymouth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Yeovil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Yeovil College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Bristol City Council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Bristol City Council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Royal Agricultural University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Royal Agricultural University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Royal Agricultural University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10:33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11:05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 Attack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Plymouth Marine Laboratory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Plymouth Marine Laboratory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Plymouth Marine Laboratory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Quality Assurance Agency for Higher Education, Head Office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Quality Assurance Agency for Higher Education, Head Office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Quality Assurance Agency for Higher Education, Head Office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10:33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11:05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 Attack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Quality Assurance Agency for Higher Education, Head Office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30/01/2016 12:55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31/01/2016 09:19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20:24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Customer Maintenance Scheduled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Customer scheduled maintenance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Gloucestershire College, Gloucester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Gloucestershire College, Gloucester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Gloucestershire College, Gloucester Campus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10:33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29/01/2016 11:05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Regional Other Fault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DDoS directed at Gloucester College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Rothamsted Research Limited, North Wyke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Rothamsted Research Limited, North Wyke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Jisc Services Limited, Bristol, via University of Bristol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Jisc Services Limited, Bristol, via University of Bristol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Jisc Services Limited, Bristol, via University of the West of England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Jisc Services Limited, Bristol, via University of the West of England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Cornwall College, Saltash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Cornwall College, Saltash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Cornwall College, Saltash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Marine Biological Association of the United Kingdom, via Telehouse West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09:55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15/01/2016 11:47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01:52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Intermittent connectivity due to a DDoS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Marine Biological Association of the United Kingdom, via Telehouse West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Marine Biological Association of the United Kingdom, via Telehouse West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Open University, Bristol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The Open University, Bristol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Met Office, IT Hall 1, via Bradley Stoke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Met Office, IT Hall 1, via Bradley Stoke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Higher Education Funding Council for England, Stoke Gifford, Nicholson House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Higher Education Funding Council for England, Stoke Gifford, Nicholson House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lastRenderedPageBreak/>
              <w:t>Higher Education Funding Council for England, Stoke Gifford, Westward house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14:38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15:00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  <w:tr w:rsidR="00D875E3" w:rsidTr="00D875E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Higher Education Funding Council for England, Stoke Gifford, Westward house</w:t>
            </w:r>
          </w:p>
        </w:tc>
        <w:tc>
          <w:tcPr>
            <w:tcW w:w="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20:09</w:t>
            </w:r>
          </w:p>
        </w:tc>
        <w:tc>
          <w:tcPr>
            <w:tcW w:w="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19/01/2016 20:20</w:t>
            </w:r>
          </w:p>
        </w:tc>
        <w:tc>
          <w:tcPr>
            <w:tcW w:w="2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D875E3" w:rsidRDefault="00D875E3">
            <w:pPr>
              <w:jc w:val="center"/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00:11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D875E3" w:rsidRDefault="00D875E3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000000"/>
                <w:sz w:val="20"/>
                <w:szCs w:val="20"/>
              </w:rPr>
              <w:t>DNS and NTP DDoS towards one organisation saturated the region's connectivity</w:t>
            </w:r>
          </w:p>
        </w:tc>
      </w:tr>
    </w:tbl>
    <w:p w:rsidR="00D875E3" w:rsidRPr="00D875E3" w:rsidRDefault="00D875E3" w:rsidP="00D875E3"/>
    <w:sectPr w:rsidR="00D875E3" w:rsidRPr="00D875E3" w:rsidSect="00D875E3">
      <w:headerReference w:type="default" r:id="rId8"/>
      <w:footerReference w:type="even" r:id="rId9"/>
      <w:footerReference w:type="default" r:id="rId10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E3" w:rsidRDefault="00D875E3" w:rsidP="00D875E3">
      <w:pPr>
        <w:spacing w:after="0" w:line="240" w:lineRule="auto"/>
      </w:pPr>
      <w:r>
        <w:separator/>
      </w:r>
    </w:p>
  </w:endnote>
  <w:endnote w:type="continuationSeparator" w:id="0">
    <w:p w:rsidR="00D875E3" w:rsidRDefault="00D875E3" w:rsidP="00D8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E3" w:rsidRDefault="00D875E3" w:rsidP="001309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5E3" w:rsidRDefault="00D875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E3" w:rsidRPr="00D875E3" w:rsidRDefault="00D875E3" w:rsidP="001309C9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D875E3">
      <w:rPr>
        <w:rStyle w:val="PageNumber"/>
        <w:color w:val="BFBFBF"/>
      </w:rPr>
      <w:fldChar w:fldCharType="begin"/>
    </w:r>
    <w:r w:rsidRPr="00D875E3">
      <w:rPr>
        <w:rStyle w:val="PageNumber"/>
        <w:color w:val="BFBFBF"/>
      </w:rPr>
      <w:instrText xml:space="preserve">PAGE  </w:instrText>
    </w:r>
    <w:r w:rsidRPr="00D875E3">
      <w:rPr>
        <w:rStyle w:val="PageNumber"/>
        <w:color w:val="BFBFBF"/>
      </w:rPr>
      <w:fldChar w:fldCharType="separate"/>
    </w:r>
    <w:r>
      <w:rPr>
        <w:rStyle w:val="PageNumber"/>
        <w:noProof/>
        <w:color w:val="BFBFBF"/>
      </w:rPr>
      <w:t>1</w:t>
    </w:r>
    <w:r w:rsidRPr="00D875E3">
      <w:rPr>
        <w:rStyle w:val="PageNumber"/>
        <w:color w:val="BFBFBF"/>
      </w:rPr>
      <w:fldChar w:fldCharType="end"/>
    </w:r>
  </w:p>
  <w:p w:rsidR="00D875E3" w:rsidRPr="00D875E3" w:rsidRDefault="00D875E3">
    <w:pPr>
      <w:pStyle w:val="Footer"/>
      <w:rPr>
        <w:color w:val="BFBF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E3" w:rsidRDefault="00D875E3" w:rsidP="00D875E3">
      <w:pPr>
        <w:spacing w:after="0" w:line="240" w:lineRule="auto"/>
      </w:pPr>
      <w:r>
        <w:separator/>
      </w:r>
    </w:p>
  </w:footnote>
  <w:footnote w:type="continuationSeparator" w:id="0">
    <w:p w:rsidR="00D875E3" w:rsidRDefault="00D875E3" w:rsidP="00D8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E3" w:rsidRPr="00D875E3" w:rsidRDefault="00D875E3" w:rsidP="00D875E3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South West Service Report</w:t>
    </w:r>
    <w:r>
      <w:rPr>
        <w:color w:val="BFBFBF"/>
        <w:sz w:val="28"/>
        <w:u w:val="single"/>
      </w:rPr>
      <w:tab/>
      <w:t>January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3"/>
    <w:rsid w:val="00D875E3"/>
    <w:rsid w:val="00E2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F264F-63F8-4E2A-B1B5-83DB7286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5E3"/>
  </w:style>
  <w:style w:type="paragraph" w:styleId="Footer">
    <w:name w:val="footer"/>
    <w:basedOn w:val="Normal"/>
    <w:link w:val="FooterChar"/>
    <w:uiPriority w:val="99"/>
    <w:unhideWhenUsed/>
    <w:rsid w:val="00D87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5E3"/>
  </w:style>
  <w:style w:type="character" w:styleId="PageNumber">
    <w:name w:val="page number"/>
    <w:basedOn w:val="DefaultParagraphFont"/>
    <w:uiPriority w:val="99"/>
    <w:semiHidden/>
    <w:unhideWhenUsed/>
    <w:rsid w:val="00D875E3"/>
  </w:style>
  <w:style w:type="character" w:styleId="Hyperlink">
    <w:name w:val="Hyperlink"/>
    <w:basedOn w:val="DefaultParagraphFont"/>
    <w:uiPriority w:val="99"/>
    <w:semiHidden/>
    <w:unhideWhenUsed/>
    <w:rsid w:val="00D875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5E3"/>
    <w:rPr>
      <w:color w:val="800080"/>
      <w:u w:val="single"/>
    </w:rPr>
  </w:style>
  <w:style w:type="paragraph" w:customStyle="1" w:styleId="xl67">
    <w:name w:val="xl67"/>
    <w:basedOn w:val="Normal"/>
    <w:rsid w:val="00D875E3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color w:val="FFFFFF"/>
      <w:sz w:val="24"/>
      <w:szCs w:val="24"/>
      <w:lang w:eastAsia="en-GB"/>
    </w:rPr>
  </w:style>
  <w:style w:type="paragraph" w:customStyle="1" w:styleId="xl68">
    <w:name w:val="xl68"/>
    <w:basedOn w:val="Normal"/>
    <w:rsid w:val="00D875E3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color w:val="FFFFFF"/>
      <w:sz w:val="24"/>
      <w:szCs w:val="24"/>
      <w:lang w:eastAsia="en-GB"/>
    </w:rPr>
  </w:style>
  <w:style w:type="paragraph" w:customStyle="1" w:styleId="xl69">
    <w:name w:val="xl69"/>
    <w:basedOn w:val="Normal"/>
    <w:rsid w:val="00D875E3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 w:cs="Times New Roman"/>
      <w:color w:val="FFFFFF"/>
      <w:sz w:val="24"/>
      <w:szCs w:val="24"/>
      <w:lang w:eastAsia="en-GB"/>
    </w:rPr>
  </w:style>
  <w:style w:type="paragraph" w:customStyle="1" w:styleId="xl70">
    <w:name w:val="xl70"/>
    <w:basedOn w:val="Normal"/>
    <w:rsid w:val="00D875E3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D875E3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D875E3"/>
    <w:pPr>
      <w:pBdr>
        <w:top w:val="single" w:sz="8" w:space="0" w:color="366092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D875E3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D875E3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D875E3"/>
    <w:pP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5801</Words>
  <Characters>33066</Characters>
  <Application>Microsoft Office Word</Application>
  <DocSecurity>0</DocSecurity>
  <Lines>275</Lines>
  <Paragraphs>77</Paragraphs>
  <ScaleCrop>false</ScaleCrop>
  <Company>JANET(UK)</Company>
  <LinksUpToDate>false</LinksUpToDate>
  <CharactersWithSpaces>38790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Ford</dc:creator>
  <cp:keywords/>
  <dc:description/>
  <cp:lastModifiedBy>Howard Ford</cp:lastModifiedBy>
  <cp:revision>1</cp:revision>
  <dcterms:created xsi:type="dcterms:W3CDTF">2016-03-01T15:54:00Z</dcterms:created>
  <dcterms:modified xsi:type="dcterms:W3CDTF">2016-03-01T15:54:00Z</dcterms:modified>
</cp:coreProperties>
</file>